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云南省建设投资控股集团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统计报表制度主要内容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简体"/>
          <w:sz w:val="32"/>
          <w:szCs w:val="32"/>
        </w:rPr>
      </w:pPr>
      <w:r>
        <w:rPr>
          <w:rFonts w:hint="eastAsia" w:eastAsia="方正仿宋简体"/>
          <w:sz w:val="32"/>
          <w:szCs w:val="32"/>
        </w:rPr>
        <w:t>为了规范云南省建设投资控股集团有限公司（以下简称建投集团）报表的编制、报送及管理，真实反映建投集团整体生产经营规模，更全面了解建投集团各项指标基本情况，为政府主管部门指导集团工作提供科学依据与建议，为集团科学管理决策提供坚实的基础</w:t>
      </w:r>
      <w:r>
        <w:rPr>
          <w:rFonts w:hint="eastAsia" w:eastAsia="方正仿宋简体"/>
          <w:sz w:val="32"/>
          <w:szCs w:val="32"/>
          <w:lang w:eastAsia="zh-CN"/>
        </w:rPr>
        <w:t>，</w:t>
      </w:r>
      <w:r>
        <w:rPr>
          <w:rFonts w:hint="eastAsia" w:eastAsia="方正仿宋简体"/>
          <w:sz w:val="32"/>
          <w:szCs w:val="32"/>
        </w:rPr>
        <w:t>依照《中华人民共和国统计法》和《云南省建设投资控股集团有限公司统计管理办法》，特制定本制度。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简体"/>
          <w:sz w:val="32"/>
          <w:szCs w:val="32"/>
        </w:rPr>
      </w:pPr>
      <w:r>
        <w:rPr>
          <w:rFonts w:hint="eastAsia" w:eastAsia="方正仿宋简体"/>
          <w:sz w:val="32"/>
          <w:szCs w:val="32"/>
        </w:rPr>
        <w:t>通过“成员单位基本情况表”、“成员单位施工项目生产情况表”、“成员单位投资项目完成情况表”、“房地产开发企业资金和土地情况表”、“固定资产投资项目情况表”、“成员单位财务及从业人员情况表”中的“建筑业总产值”、“本年完成投资额”、“营业收入”、“从业人员人数”等指标调查建投集团总体规模情况</w:t>
      </w:r>
      <w:bookmarkStart w:id="0" w:name="_GoBack"/>
      <w:bookmarkEnd w:id="0"/>
      <w:r>
        <w:rPr>
          <w:rFonts w:hint="eastAsia"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简体"/>
          <w:sz w:val="32"/>
          <w:szCs w:val="32"/>
        </w:rPr>
      </w:pPr>
      <w:r>
        <w:rPr>
          <w:rFonts w:hint="eastAsia" w:eastAsia="方正仿宋简体"/>
          <w:sz w:val="32"/>
          <w:szCs w:val="32"/>
        </w:rPr>
        <w:t>建投集团及所有下属全资公司（单位）、控股公司（单位），不包括集团参股单位展开调查，数据范围包含全省、省外、境外总体数据，涉及第二产业、第三产业的工业、建筑、批发和零售、住宿和餐饮、房地产、服务、投资等两百余家具有法人资格的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四、调查方法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简体"/>
          <w:sz w:val="32"/>
          <w:szCs w:val="32"/>
        </w:rPr>
      </w:pPr>
      <w:r>
        <w:rPr>
          <w:rFonts w:hint="eastAsia" w:eastAsia="方正仿宋简体"/>
          <w:sz w:val="32"/>
          <w:szCs w:val="32"/>
        </w:rPr>
        <w:t>本制度采用重点调查方法，即针对建投集团及所有下属全资公司（单位）、控股公司（单位），不包括集团参股单位展开调查。通过针对建投集团所属二级法人单位及经济实体开展月度统计报表调查的方式，将二级法人及其下级法人相关数据收集并加以分类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简体"/>
          <w:sz w:val="32"/>
          <w:szCs w:val="32"/>
        </w:rPr>
      </w:pPr>
      <w:r>
        <w:rPr>
          <w:rFonts w:hint="eastAsia" w:eastAsia="方正仿宋简体"/>
          <w:sz w:val="32"/>
          <w:szCs w:val="32"/>
        </w:rPr>
        <w:t>本制度由建投集团企业管理部负责组织实施，由建投集团企业管理部负责收集整理所属二级法人单位及经济实体上报的数据，集团下属法人单位及经济实体通过电子版、纸质版方式将报表报送至建投集团企业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六、数据发布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简体"/>
          <w:sz w:val="32"/>
          <w:szCs w:val="32"/>
        </w:rPr>
      </w:pPr>
      <w:r>
        <w:rPr>
          <w:rFonts w:hint="eastAsia" w:eastAsia="方正仿宋简体"/>
          <w:sz w:val="32"/>
          <w:szCs w:val="32"/>
        </w:rPr>
        <w:t>调查数据仅用于建投集团总体规模情况及指标分类情况进行核算，调查得到的数据结果以建投集团“小册子”的方式对外公布。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543D8"/>
    <w:rsid w:val="08BE4FE5"/>
    <w:rsid w:val="0F7F2C9E"/>
    <w:rsid w:val="1ADF6312"/>
    <w:rsid w:val="1C176ACF"/>
    <w:rsid w:val="3EA543D8"/>
    <w:rsid w:val="50573C70"/>
    <w:rsid w:val="5A5E6A49"/>
    <w:rsid w:val="5D0449B7"/>
    <w:rsid w:val="64261D10"/>
    <w:rsid w:val="7C7F3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云南建投集团</Company>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2021-02-03T06:28:00Z</dcterms:created>
  <dc:creator>Alan Yan</dc:creator>
  <cp:lastModifiedBy>Summer</cp:lastModifiedBy>
  <cp:lastPrinted>2021-08-20T03:02:00Z</cp:lastPrinted>
  <dcterms:modified xsi:type="dcterms:W3CDTF">2021-08-25T06:29:36Z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