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wordWrap w:val="0"/>
        <w:spacing w:line="560" w:lineRule="exact"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tabs>
          <w:tab w:val="left" w:pos="540"/>
        </w:tabs>
        <w:wordWrap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云南省居民体育消费调查方案主要内容</w:t>
      </w:r>
    </w:p>
    <w:p>
      <w:pPr>
        <w:widowControl/>
        <w:tabs>
          <w:tab w:val="left" w:pos="540"/>
        </w:tabs>
        <w:wordWrap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一、调查目的</w:t>
      </w:r>
    </w:p>
    <w:p>
      <w:pPr>
        <w:widowControl/>
        <w:wordWrap w:val="0"/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      通过对全省居民抽样调查，客观了解云南省居民在体育方面的消费现状，反映居民体育消费的数量、品类、金额等，并测算云南省体育消费的总量和结构，为云南省体育产业的消费统计和发展对策提供依据。</w:t>
      </w:r>
    </w:p>
    <w:p>
      <w:pPr>
        <w:widowControl/>
        <w:numPr>
          <w:ilvl w:val="0"/>
          <w:numId w:val="1"/>
        </w:numPr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调查内容</w:t>
      </w:r>
    </w:p>
    <w:p>
      <w:pPr>
        <w:widowControl/>
        <w:wordWrap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重点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调查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居民消费的品类，金额、形式，影响体育消费的因素等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内容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三、调查对象及范围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本次的调查对象为全省常住居民（其中17周岁以下居民由父母代填问卷）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，调查范围是云南省16个州（市）。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四、调查方法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云南省16个州（市）的调查范围内，分别进行城镇居民调查和农村居民调查。其中，城镇调查采用分层抽样的方法，从16个州（市）中分别抽取固定电话和移动电话城镇居民用户，进行电话访问。农村调查采用多阶段复杂抽样方法。首先从各州（市）内随机抽取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4个的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市、区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）（具体情况根据各州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的县（市、区）分布情况进行相应调整），随机抽取一定数量的乡镇，再随机抽取村委会，最后随机抽取住户的门牌号，进行入户调查。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五、组织方式</w:t>
      </w:r>
    </w:p>
    <w:p>
      <w:pPr>
        <w:spacing w:line="560" w:lineRule="exact"/>
        <w:ind w:firstLine="628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-3"/>
          <w:sz w:val="32"/>
          <w:szCs w:val="32"/>
        </w:rPr>
        <w:t>云南同创科学计算与数据挖掘研究中心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负责调查方案设计、组织实施调查、调查质量控制、数据整理汇总、调查报告撰写等；云南省体育局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配合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做好方案设计工作，并按程序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报省统计局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审批。</w:t>
      </w: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六、数据发布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调查数据仅用于内部统计居民体育消费情况，调查得到的数据结果不对外公布。</w:t>
      </w:r>
    </w:p>
    <w:p>
      <w:pPr>
        <w:pStyle w:val="3"/>
        <w:rPr>
          <w:rFonts w:hint="eastAsia"/>
          <w:color w:val="00000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76D25"/>
    <w:multiLevelType w:val="singleLevel"/>
    <w:tmpl w:val="A8176D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300E"/>
    <w:rsid w:val="00420A90"/>
    <w:rsid w:val="0045042A"/>
    <w:rsid w:val="00552C0B"/>
    <w:rsid w:val="005B2CE6"/>
    <w:rsid w:val="00701CAB"/>
    <w:rsid w:val="007B3B37"/>
    <w:rsid w:val="008A6279"/>
    <w:rsid w:val="00B30ED8"/>
    <w:rsid w:val="00BB69F4"/>
    <w:rsid w:val="00D00C6D"/>
    <w:rsid w:val="00FE2706"/>
    <w:rsid w:val="0183706C"/>
    <w:rsid w:val="049B97DB"/>
    <w:rsid w:val="053D6410"/>
    <w:rsid w:val="06236CF4"/>
    <w:rsid w:val="086C52B0"/>
    <w:rsid w:val="145B0DA8"/>
    <w:rsid w:val="25BD2D64"/>
    <w:rsid w:val="25DD300E"/>
    <w:rsid w:val="2A2B6DB3"/>
    <w:rsid w:val="2BC002B9"/>
    <w:rsid w:val="3D057914"/>
    <w:rsid w:val="46365F24"/>
    <w:rsid w:val="4F970C46"/>
    <w:rsid w:val="57FE5046"/>
    <w:rsid w:val="58EC52BE"/>
    <w:rsid w:val="60740271"/>
    <w:rsid w:val="6B9808A3"/>
    <w:rsid w:val="7257166D"/>
    <w:rsid w:val="7CE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仿宋_GB2312" w:cs="Times New Roman"/>
      <w:sz w:val="32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页脚 Char"/>
    <w:basedOn w:val="8"/>
    <w:link w:val="5"/>
    <w:qFormat/>
    <w:uiPriority w:val="99"/>
    <w:rPr>
      <w:rFonts w:asciiTheme="minorHAnsi" w:hAnsiTheme="minorHAns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2021-07-12T03:15:00Z</dcterms:created>
  <dc:creator>@三九九</dc:creator>
  <cp:lastModifiedBy>王迪</cp:lastModifiedBy>
  <dcterms:modified xsi:type="dcterms:W3CDTF">2024-01-12T17:10:49Z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